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 w:cs="方正小标宋简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附表4-2</w:t>
      </w:r>
    </w:p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zh-TW" w:eastAsia="zh-TW"/>
        </w:rPr>
        <w:t>第四届江苏省高校教师教学创新大赛</w:t>
      </w:r>
    </w:p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教学创新（课程思政创新）成果支撑材料目录</w:t>
      </w:r>
    </w:p>
    <w:bookmarkEnd w:id="0"/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（不得出现参赛教师姓名、所在学校及院系名称等透露个人身份的信息，成果信息在大赛官方网站填报）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主讲教师代表性教学获奖（课程思政创新）成果信息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>
      <w:pPr>
        <w:adjustRightInd w:val="0"/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C6B36-D889-4CFA-B2F2-E74DE2A246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B64D9A6-BFC7-40E6-8A84-304134F309E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3CD9D8-90D3-4120-B4C9-38456B2E8C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66BF72-C10D-4F14-9A37-B8C69B7B29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8949CD3-AE19-45C2-94DF-712C1E4700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4974290-8BCC-4A34-A11C-2DA62F3876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437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孙磊</cp:lastModifiedBy>
  <dcterms:modified xsi:type="dcterms:W3CDTF">2023-11-27T06:11:16Z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5CAC47732F6846CD999FF01D5A6CC8D6_12</vt:lpwstr>
  </property>
</Properties>
</file>